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6083" w:rsidRDefault="0007122E">
      <w:pPr>
        <w:rPr>
          <w:b/>
          <w:color w:val="050505"/>
          <w:sz w:val="24"/>
          <w:szCs w:val="24"/>
          <w:highlight w:val="white"/>
        </w:rPr>
      </w:pPr>
      <w:r>
        <w:rPr>
          <w:b/>
          <w:color w:val="050505"/>
          <w:sz w:val="24"/>
          <w:szCs w:val="24"/>
          <w:highlight w:val="white"/>
        </w:rPr>
        <w:t>Безоплатна допомога юриста військовослужбовцям та ветеранам війни</w:t>
      </w:r>
    </w:p>
    <w:p w14:paraId="00000002" w14:textId="77777777" w:rsidR="00606083" w:rsidRDefault="00606083">
      <w:pPr>
        <w:rPr>
          <w:color w:val="050505"/>
          <w:sz w:val="24"/>
          <w:szCs w:val="24"/>
          <w:highlight w:val="white"/>
        </w:rPr>
      </w:pPr>
    </w:p>
    <w:p w14:paraId="00000003" w14:textId="77777777" w:rsidR="00606083" w:rsidRDefault="0007122E">
      <w:pPr>
        <w:rPr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</w:rPr>
        <w:t xml:space="preserve">У військовослужбовців може виникати багато питань, для розв’язання яких потрібна допомога юристів. Таку допомогу можна отримати від системи безоплатної правничої допомоги. </w:t>
      </w:r>
    </w:p>
    <w:p w14:paraId="14E09E99" w14:textId="77777777" w:rsidR="0007122E" w:rsidRDefault="0007122E">
      <w:pPr>
        <w:rPr>
          <w:color w:val="050505"/>
          <w:sz w:val="24"/>
          <w:szCs w:val="24"/>
          <w:highlight w:val="white"/>
        </w:rPr>
      </w:pPr>
    </w:p>
    <w:p w14:paraId="00000005" w14:textId="77777777" w:rsidR="00606083" w:rsidRDefault="0007122E">
      <w:pPr>
        <w:rPr>
          <w:color w:val="050505"/>
          <w:sz w:val="24"/>
          <w:szCs w:val="24"/>
          <w:highlight w:val="white"/>
        </w:rPr>
      </w:pPr>
      <w:r>
        <w:rPr>
          <w:sz w:val="24"/>
          <w:szCs w:val="24"/>
        </w:rPr>
        <w:t xml:space="preserve">Юристи системи зазначають, що </w:t>
      </w:r>
      <w:r>
        <w:rPr>
          <w:color w:val="050505"/>
          <w:sz w:val="24"/>
          <w:szCs w:val="24"/>
          <w:highlight w:val="white"/>
        </w:rPr>
        <w:t>військовослужбовці та ветерани – одна з найбільших категорій громадян, які звертаються по безоплатну правничу допомогу. Минулого року від цієї категорії клієнтів надійшло більш ніж 24 тисячі звернень.</w:t>
      </w:r>
    </w:p>
    <w:p w14:paraId="0831014B" w14:textId="77777777" w:rsidR="0007122E" w:rsidRDefault="0007122E">
      <w:pPr>
        <w:rPr>
          <w:color w:val="050505"/>
          <w:sz w:val="24"/>
          <w:szCs w:val="24"/>
          <w:highlight w:val="white"/>
        </w:rPr>
      </w:pPr>
    </w:p>
    <w:p w14:paraId="00000007" w14:textId="77777777" w:rsidR="00606083" w:rsidRDefault="0007122E">
      <w:pPr>
        <w:rPr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</w:rPr>
        <w:t>Військовослужбовці можут</w:t>
      </w:r>
      <w:r>
        <w:rPr>
          <w:color w:val="050505"/>
          <w:sz w:val="24"/>
          <w:szCs w:val="24"/>
          <w:highlight w:val="white"/>
        </w:rPr>
        <w:t>ь звернутися до системи БПД по консультації, роз’яснення, допомогу у складенні документів, крім документів для звернення до суду.</w:t>
      </w:r>
    </w:p>
    <w:p w14:paraId="00000008" w14:textId="77777777" w:rsidR="00606083" w:rsidRDefault="00606083">
      <w:pPr>
        <w:rPr>
          <w:color w:val="050505"/>
          <w:sz w:val="24"/>
          <w:szCs w:val="24"/>
          <w:highlight w:val="white"/>
        </w:rPr>
      </w:pPr>
    </w:p>
    <w:p w14:paraId="00000009" w14:textId="77777777" w:rsidR="00606083" w:rsidRDefault="0007122E">
      <w:pPr>
        <w:rPr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</w:rPr>
        <w:t>Учасники бойових дій мають право також на безоплатну допомогу зі зверненням до суду —  представництво інтересів у суді, склад</w:t>
      </w:r>
      <w:r>
        <w:rPr>
          <w:color w:val="050505"/>
          <w:sz w:val="24"/>
          <w:szCs w:val="24"/>
          <w:highlight w:val="white"/>
        </w:rPr>
        <w:t>ення документів для звернення до суду юристом чи адвокатом.</w:t>
      </w:r>
    </w:p>
    <w:p w14:paraId="0000000B" w14:textId="77777777" w:rsidR="00606083" w:rsidRDefault="00606083">
      <w:pPr>
        <w:rPr>
          <w:color w:val="050505"/>
          <w:sz w:val="24"/>
          <w:szCs w:val="24"/>
          <w:highlight w:val="white"/>
        </w:rPr>
      </w:pPr>
    </w:p>
    <w:p w14:paraId="0000000C" w14:textId="77777777" w:rsidR="00606083" w:rsidRDefault="0007122E">
      <w:pPr>
        <w:rPr>
          <w:color w:val="050505"/>
          <w:sz w:val="24"/>
          <w:szCs w:val="24"/>
          <w:highlight w:val="white"/>
        </w:rPr>
      </w:pPr>
      <w:r>
        <w:rPr>
          <w:b/>
          <w:color w:val="050505"/>
          <w:sz w:val="26"/>
          <w:szCs w:val="26"/>
          <w:highlight w:val="white"/>
        </w:rPr>
        <w:t>З якими питаннями звертаються</w:t>
      </w:r>
    </w:p>
    <w:p w14:paraId="0000000D" w14:textId="77777777" w:rsidR="00606083" w:rsidRDefault="00606083">
      <w:pPr>
        <w:rPr>
          <w:color w:val="050505"/>
          <w:sz w:val="24"/>
          <w:szCs w:val="24"/>
          <w:highlight w:val="white"/>
        </w:rPr>
      </w:pPr>
    </w:p>
    <w:p w14:paraId="0000000E" w14:textId="77777777" w:rsidR="00606083" w:rsidRDefault="0007122E">
      <w:pPr>
        <w:rPr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</w:rPr>
        <w:t>Питання, з якими звертаються до системи БПД військовослужбовці та ветерани війни, різні, серед них такі: порядок користування своїми правами, оскарження дій чи без</w:t>
      </w:r>
      <w:r>
        <w:rPr>
          <w:color w:val="050505"/>
          <w:sz w:val="24"/>
          <w:szCs w:val="24"/>
          <w:highlight w:val="white"/>
        </w:rPr>
        <w:t>діяльності військової частини, органів влади, оформлення чи перерахунку пенсії, інших соціальних виплат та пільг, розв'язання сімейних питань: аліментів, розлучення, спадщини тощо.</w:t>
      </w:r>
    </w:p>
    <w:p w14:paraId="00000010" w14:textId="77777777" w:rsidR="00606083" w:rsidRDefault="00606083">
      <w:pPr>
        <w:rPr>
          <w:color w:val="050505"/>
          <w:sz w:val="24"/>
          <w:szCs w:val="24"/>
          <w:highlight w:val="white"/>
        </w:rPr>
      </w:pPr>
    </w:p>
    <w:p w14:paraId="00000011" w14:textId="77777777" w:rsidR="00606083" w:rsidRDefault="0007122E">
      <w:pPr>
        <w:rPr>
          <w:b/>
          <w:color w:val="050505"/>
          <w:sz w:val="24"/>
          <w:szCs w:val="24"/>
          <w:highlight w:val="white"/>
        </w:rPr>
      </w:pPr>
      <w:r>
        <w:rPr>
          <w:b/>
          <w:color w:val="050505"/>
          <w:sz w:val="24"/>
          <w:szCs w:val="24"/>
          <w:highlight w:val="white"/>
        </w:rPr>
        <w:t>Як допомагає система БПД</w:t>
      </w:r>
    </w:p>
    <w:p w14:paraId="00000013" w14:textId="77777777" w:rsidR="00606083" w:rsidRDefault="0007122E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Допомогли військовому поїхати за кордон, щоб пр</w:t>
      </w:r>
      <w:r>
        <w:rPr>
          <w:b/>
          <w:sz w:val="24"/>
          <w:szCs w:val="24"/>
        </w:rPr>
        <w:t>овести відпустку з родиною</w:t>
      </w:r>
    </w:p>
    <w:p w14:paraId="00000014" w14:textId="77777777" w:rsidR="00606083" w:rsidRDefault="0007122E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Віктор служить в ЗСУ від початку повномасштабного вторгнення. Його дружина й діти виїхали за кордон. Він звернувся до системи БПД, аби дізнатись, чи може  поїхати до родини. Там військовому </w:t>
      </w:r>
      <w:proofErr w:type="spellStart"/>
      <w:r>
        <w:rPr>
          <w:sz w:val="24"/>
          <w:szCs w:val="24"/>
        </w:rPr>
        <w:t>по</w:t>
      </w:r>
      <w:bookmarkStart w:id="0" w:name="_GoBack"/>
      <w:bookmarkEnd w:id="0"/>
      <w:r>
        <w:rPr>
          <w:sz w:val="24"/>
          <w:szCs w:val="24"/>
        </w:rPr>
        <w:t>кроково</w:t>
      </w:r>
      <w:proofErr w:type="spellEnd"/>
      <w:r>
        <w:rPr>
          <w:sz w:val="24"/>
          <w:szCs w:val="24"/>
        </w:rPr>
        <w:t xml:space="preserve"> пояснили, які документи йому </w:t>
      </w:r>
      <w:r>
        <w:rPr>
          <w:sz w:val="24"/>
          <w:szCs w:val="24"/>
        </w:rPr>
        <w:t xml:space="preserve">потрібно зібрати та куди подати, щоб отримати відповідний дозвіл. Виконавши всі рекомендації, чоловік успішно виїхав та нарешті побачився з родиною. </w:t>
      </w:r>
    </w:p>
    <w:p w14:paraId="00000015" w14:textId="77777777" w:rsidR="00606083" w:rsidRDefault="0007122E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Детальніше </w:t>
      </w:r>
      <w:hyperlink r:id="rId4">
        <w:r>
          <w:rPr>
            <w:color w:val="1155CC"/>
            <w:sz w:val="24"/>
            <w:szCs w:val="24"/>
            <w:u w:val="single"/>
          </w:rPr>
          <w:t>тут.</w:t>
        </w:r>
      </w:hyperlink>
    </w:p>
    <w:p w14:paraId="00000016" w14:textId="77777777" w:rsidR="00606083" w:rsidRDefault="0007122E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Плутанина з номером будинку ледь не завадила ветерану отримати пільги</w:t>
      </w:r>
    </w:p>
    <w:p w14:paraId="00000017" w14:textId="77777777" w:rsidR="00606083" w:rsidRDefault="0007122E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Роман – учасник бойових дій. Через те, що його будинок та сусідній мають абсолютно однакові номери, чоловік не зміг оформити пі</w:t>
      </w:r>
      <w:r>
        <w:rPr>
          <w:sz w:val="24"/>
          <w:szCs w:val="24"/>
        </w:rPr>
        <w:t xml:space="preserve">льги на комунальні послуги. Роман звернувся до бюро правничої допомоги. Юрист бюро з’ясував, що оскільки місцевий виконком відмовився проводити коригування адрес, то питання можна вирішити лише в суді. Тож юрист подав позов до суду щодо </w:t>
      </w:r>
      <w:r>
        <w:rPr>
          <w:sz w:val="24"/>
          <w:szCs w:val="24"/>
        </w:rPr>
        <w:lastRenderedPageBreak/>
        <w:t>визнання такої відм</w:t>
      </w:r>
      <w:r>
        <w:rPr>
          <w:sz w:val="24"/>
          <w:szCs w:val="24"/>
        </w:rPr>
        <w:t>ови протиправною. Суд задовольнив позов та зобов’язав виконавчий комітет ради змінити адресу будинку Романа.</w:t>
      </w:r>
    </w:p>
    <w:p w14:paraId="00000018" w14:textId="77777777" w:rsidR="00606083" w:rsidRDefault="0007122E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Детальніше </w:t>
      </w:r>
      <w:hyperlink r:id="rId5">
        <w:r>
          <w:rPr>
            <w:color w:val="1155CC"/>
            <w:sz w:val="24"/>
            <w:szCs w:val="24"/>
            <w:u w:val="single"/>
          </w:rPr>
          <w:t>тут</w:t>
        </w:r>
      </w:hyperlink>
      <w:r>
        <w:rPr>
          <w:sz w:val="24"/>
          <w:szCs w:val="24"/>
        </w:rPr>
        <w:t>.</w:t>
      </w:r>
    </w:p>
    <w:p w14:paraId="00000019" w14:textId="77777777" w:rsidR="00606083" w:rsidRDefault="0007122E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>
        <w:rPr>
          <w:b/>
          <w:sz w:val="24"/>
          <w:szCs w:val="24"/>
        </w:rPr>
        <w:t>ревізник відмовив ветерану в пільговому проїзді — стягнули матеріальну та моральну шкоду</w:t>
      </w:r>
    </w:p>
    <w:p w14:paraId="0000001A" w14:textId="77777777" w:rsidR="00606083" w:rsidRDefault="0007122E">
      <w:pPr>
        <w:rPr>
          <w:sz w:val="24"/>
          <w:szCs w:val="24"/>
        </w:rPr>
      </w:pPr>
      <w:r>
        <w:rPr>
          <w:sz w:val="24"/>
          <w:szCs w:val="24"/>
        </w:rPr>
        <w:t>Петро хотів скористатися своїм правом на безоплатний проїзд, але коли на автостанції пред’явив своє посвідчення учасника бойових дій, то отримав відмову. По захист сво</w:t>
      </w:r>
      <w:r>
        <w:rPr>
          <w:sz w:val="24"/>
          <w:szCs w:val="24"/>
        </w:rPr>
        <w:t>їх прав чоловік звернувся до системи БПД. Щоб оскаржити ці дії, адвокат, що співпрацює з системою БПД, підготував та подав до суду позовну заяву. Суд заяву задовольнив, зокрема прийняв рішення стягнути на користь Петра 290 гривень відшкодування матеріально</w:t>
      </w:r>
      <w:r>
        <w:rPr>
          <w:sz w:val="24"/>
          <w:szCs w:val="24"/>
        </w:rPr>
        <w:t>ї шкоди та 1000 гривень моральної шкоди.</w:t>
      </w:r>
    </w:p>
    <w:p w14:paraId="0000001B" w14:textId="77777777" w:rsidR="00606083" w:rsidRDefault="0007122E">
      <w:pPr>
        <w:rPr>
          <w:b/>
          <w:sz w:val="24"/>
          <w:szCs w:val="24"/>
        </w:rPr>
      </w:pPr>
      <w:r>
        <w:rPr>
          <w:sz w:val="24"/>
          <w:szCs w:val="24"/>
        </w:rPr>
        <w:t>Детальніше</w:t>
      </w:r>
      <w: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тут.</w:t>
        </w:r>
      </w:hyperlink>
    </w:p>
    <w:p w14:paraId="0000001C" w14:textId="77777777" w:rsidR="00606083" w:rsidRDefault="00606083">
      <w:pPr>
        <w:spacing w:after="160" w:line="259" w:lineRule="auto"/>
        <w:jc w:val="both"/>
        <w:rPr>
          <w:sz w:val="24"/>
          <w:szCs w:val="24"/>
        </w:rPr>
      </w:pPr>
    </w:p>
    <w:p w14:paraId="0000001D" w14:textId="77777777" w:rsidR="00606083" w:rsidRDefault="0007122E">
      <w:pPr>
        <w:rPr>
          <w:sz w:val="24"/>
          <w:szCs w:val="24"/>
        </w:rPr>
      </w:pPr>
      <w:r>
        <w:rPr>
          <w:color w:val="050505"/>
          <w:sz w:val="24"/>
          <w:szCs w:val="24"/>
          <w:highlight w:val="white"/>
        </w:rPr>
        <w:t xml:space="preserve">Більше історій захисту прав та інтересів ветеранів війни та членів їхніх родин — у збірці: </w:t>
      </w:r>
      <w:hyperlink r:id="rId7">
        <w:r>
          <w:rPr>
            <w:color w:val="1155CC"/>
            <w:sz w:val="24"/>
            <w:szCs w:val="24"/>
            <w:highlight w:val="white"/>
          </w:rPr>
          <w:t>bit.ly/3NPOPJh</w:t>
        </w:r>
      </w:hyperlink>
    </w:p>
    <w:p w14:paraId="0000001E" w14:textId="77777777" w:rsidR="00606083" w:rsidRDefault="00606083">
      <w:pPr>
        <w:spacing w:after="160" w:line="259" w:lineRule="auto"/>
        <w:ind w:firstLine="708"/>
        <w:jc w:val="both"/>
        <w:rPr>
          <w:b/>
          <w:sz w:val="24"/>
          <w:szCs w:val="24"/>
        </w:rPr>
      </w:pPr>
    </w:p>
    <w:p w14:paraId="0000001F" w14:textId="77777777" w:rsidR="00606083" w:rsidRDefault="0007122E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Як звернутися до системи БПД</w:t>
      </w:r>
    </w:p>
    <w:p w14:paraId="00000020" w14:textId="77777777" w:rsidR="00606083" w:rsidRDefault="0007122E">
      <w:pPr>
        <w:spacing w:after="160" w:line="259" w:lineRule="auto"/>
        <w:jc w:val="both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https://legalaid.gov.ua/kliyentam/yak-otrymaty-bpd/</w:t>
        </w:r>
      </w:hyperlink>
    </w:p>
    <w:p w14:paraId="00000028" w14:textId="77777777" w:rsidR="00606083" w:rsidRDefault="00606083"/>
    <w:sectPr w:rsidR="00606083">
      <w:pgSz w:w="11909" w:h="16834"/>
      <w:pgMar w:top="1440" w:right="1440" w:bottom="13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3"/>
    <w:rsid w:val="0007122E"/>
    <w:rsid w:val="006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C6237-FE66-458F-925F-2718971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id.gov.ua/kliyentam/yak-otrymaty-bp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NPOPJh?fbclid=IwAR0HIkSzJmazLAXnOCYxZuOZ1NwSHGaYNr156BvXLnNcz-sjl1QfahQ1L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id.gov.ua/publikatsiyi/pereviznyk-vidmovyv-veteranu-v-pilgovomu-proyizdi-styagnuly-materialnu-ta-moralnu-shkodu/" TargetMode="External"/><Relationship Id="rId5" Type="http://schemas.openxmlformats.org/officeDocument/2006/relationships/hyperlink" Target="https://legalaid.gov.ua/publikatsiyi/yak-plutanyna-z-nomerom-budynku-led-ne-zavadyla-veteranu-otrymaty-pilg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id.gov.ua/publikatsiyi/yak-systema-bpd-dopomogla-vijskovomu-poyihaty-za-kordon-shhob-provesty-vidpustku-z-rodynoy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</cp:lastModifiedBy>
  <cp:revision>3</cp:revision>
  <dcterms:created xsi:type="dcterms:W3CDTF">2024-02-23T07:13:00Z</dcterms:created>
  <dcterms:modified xsi:type="dcterms:W3CDTF">2024-02-23T07:14:00Z</dcterms:modified>
</cp:coreProperties>
</file>